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381"/>
        <w:tblW w:w="2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8"/>
        <w:gridCol w:w="1692"/>
      </w:tblGrid>
      <w:tr w:rsidR="00536D48" w:rsidRPr="00536D48" w:rsidTr="009E53F4">
        <w:trPr>
          <w:trHeight w:val="368"/>
        </w:trPr>
        <w:tc>
          <w:tcPr>
            <w:tcW w:w="0" w:type="auto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692" w:type="dxa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36D48" w:rsidRPr="00536D48" w:rsidTr="009E53F4">
        <w:trPr>
          <w:trHeight w:val="368"/>
        </w:trPr>
        <w:tc>
          <w:tcPr>
            <w:tcW w:w="0" w:type="auto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692" w:type="dxa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536D48" w:rsidRPr="00536D48" w:rsidTr="009E53F4">
        <w:trPr>
          <w:trHeight w:val="368"/>
        </w:trPr>
        <w:tc>
          <w:tcPr>
            <w:tcW w:w="0" w:type="auto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92" w:type="dxa"/>
          </w:tcPr>
          <w:p w:rsidR="00536D48" w:rsidRPr="00536D48" w:rsidRDefault="00536D48" w:rsidP="0053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D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536D48" w:rsidRPr="00536D48" w:rsidRDefault="00536D48" w:rsidP="00536D4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536D48">
        <w:rPr>
          <w:rFonts w:ascii="Times New Roman" w:eastAsia="Calibri" w:hAnsi="Times New Roman" w:cs="Times New Roman"/>
          <w:b/>
          <w:sz w:val="32"/>
          <w:szCs w:val="32"/>
          <w:u w:val="single"/>
        </w:rPr>
        <w:t>Образовательный минимум</w:t>
      </w:r>
    </w:p>
    <w:p w:rsidR="00536D48" w:rsidRPr="00536D48" w:rsidRDefault="00536D48" w:rsidP="00536D4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536D48" w:rsidRPr="00536D48" w:rsidRDefault="00536D48" w:rsidP="00536D4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536D48" w:rsidRPr="00536D48" w:rsidRDefault="00536D48" w:rsidP="00536D4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536D48" w:rsidRDefault="00536D48" w:rsidP="00230201">
      <w:pPr>
        <w:rPr>
          <w:rFonts w:ascii="Times New Roman" w:hAnsi="Times New Roman" w:cs="Times New Roman"/>
          <w:sz w:val="28"/>
          <w:szCs w:val="28"/>
        </w:rPr>
      </w:pPr>
    </w:p>
    <w:p w:rsidR="00441144" w:rsidRDefault="00230201" w:rsidP="002302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30201">
        <w:rPr>
          <w:rFonts w:ascii="Times New Roman" w:hAnsi="Times New Roman" w:cs="Times New Roman"/>
          <w:sz w:val="28"/>
          <w:szCs w:val="28"/>
        </w:rPr>
        <w:t xml:space="preserve">Если два треугольника равны, то элементы (стороны и углы) </w:t>
      </w:r>
      <w:r>
        <w:rPr>
          <w:rFonts w:ascii="Times New Roman" w:hAnsi="Times New Roman" w:cs="Times New Roman"/>
          <w:sz w:val="28"/>
          <w:szCs w:val="28"/>
        </w:rPr>
        <w:t>одного треугольника соответственно равны элементам другого треугольника.</w:t>
      </w:r>
    </w:p>
    <w:p w:rsidR="00536D48" w:rsidRDefault="00536D48" w:rsidP="00536D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6D48" w:rsidRDefault="00230201" w:rsidP="00536D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две стороны и угол между ними одного треугольника соответственно равны двум сторонам и углу между ними другого треугольника, то такие треугольники равны.</w:t>
      </w:r>
    </w:p>
    <w:p w:rsidR="00536D48" w:rsidRPr="00536D48" w:rsidRDefault="00536D48" w:rsidP="00536D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201" w:rsidRDefault="00230201" w:rsidP="002302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Медианой треугольника называется отрезок, соединяющий вершину треугольника с серединой противоположной стороны.</w:t>
      </w:r>
    </w:p>
    <w:p w:rsidR="00536D48" w:rsidRPr="00536D48" w:rsidRDefault="00536D48" w:rsidP="00536D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201" w:rsidRDefault="00230201" w:rsidP="002302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Биссектрисой треугольника называется отрезок биссектрисы</w:t>
      </w:r>
      <w:r w:rsidR="002E69F8">
        <w:rPr>
          <w:rFonts w:ascii="Times New Roman" w:hAnsi="Times New Roman" w:cs="Times New Roman"/>
          <w:sz w:val="28"/>
          <w:szCs w:val="28"/>
        </w:rPr>
        <w:t xml:space="preserve"> угла треугольника, соединяющий </w:t>
      </w:r>
      <w:proofErr w:type="gramStart"/>
      <w:r w:rsidR="002E69F8">
        <w:rPr>
          <w:rFonts w:ascii="Times New Roman" w:hAnsi="Times New Roman" w:cs="Times New Roman"/>
          <w:sz w:val="28"/>
          <w:szCs w:val="28"/>
        </w:rPr>
        <w:t>вершину  треугольника</w:t>
      </w:r>
      <w:proofErr w:type="gramEnd"/>
      <w:r w:rsidR="002E69F8">
        <w:rPr>
          <w:rFonts w:ascii="Times New Roman" w:hAnsi="Times New Roman" w:cs="Times New Roman"/>
          <w:sz w:val="28"/>
          <w:szCs w:val="28"/>
        </w:rPr>
        <w:t xml:space="preserve"> с точкой противоположной стороны.</w:t>
      </w:r>
    </w:p>
    <w:p w:rsidR="00536D48" w:rsidRPr="00536D48" w:rsidRDefault="00536D48" w:rsidP="00536D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69F8" w:rsidRDefault="002E69F8" w:rsidP="002302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Высотой треугольника называется перпендикуляр, проведенный из вершины треугольника к прямой, содержащей противоположную сторону.</w:t>
      </w:r>
    </w:p>
    <w:p w:rsidR="00536D48" w:rsidRPr="00536D48" w:rsidRDefault="00536D48" w:rsidP="00536D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69F8" w:rsidRDefault="002E69F8" w:rsidP="002302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Треугольник называется равнобедренным, если две его стороны равны.</w:t>
      </w:r>
    </w:p>
    <w:p w:rsidR="00536D48" w:rsidRPr="00536D48" w:rsidRDefault="00536D48" w:rsidP="00536D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69F8" w:rsidRDefault="002E69F8" w:rsidP="00813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Свойства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равнобедренного  треугольника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E69F8" w:rsidRDefault="002E69F8" w:rsidP="002E69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 </w:t>
      </w:r>
      <w:r w:rsidRPr="002E69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E69F8">
        <w:rPr>
          <w:rFonts w:ascii="Times New Roman" w:hAnsi="Times New Roman" w:cs="Times New Roman"/>
          <w:sz w:val="28"/>
          <w:szCs w:val="28"/>
        </w:rPr>
        <w:t xml:space="preserve"> равнобедренном т</w:t>
      </w:r>
      <w:r>
        <w:rPr>
          <w:rFonts w:ascii="Times New Roman" w:hAnsi="Times New Roman" w:cs="Times New Roman"/>
          <w:sz w:val="28"/>
          <w:szCs w:val="28"/>
        </w:rPr>
        <w:t>реугольнике углы при основании равны.</w:t>
      </w:r>
    </w:p>
    <w:p w:rsidR="002E69F8" w:rsidRDefault="002E69F8" w:rsidP="002E69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 </w:t>
      </w:r>
      <w:r w:rsidRPr="002E69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E69F8">
        <w:rPr>
          <w:rFonts w:ascii="Times New Roman" w:hAnsi="Times New Roman" w:cs="Times New Roman"/>
          <w:sz w:val="28"/>
          <w:szCs w:val="28"/>
        </w:rPr>
        <w:t xml:space="preserve"> равнобедренном т</w:t>
      </w:r>
      <w:r>
        <w:rPr>
          <w:rFonts w:ascii="Times New Roman" w:hAnsi="Times New Roman" w:cs="Times New Roman"/>
          <w:sz w:val="28"/>
          <w:szCs w:val="28"/>
        </w:rPr>
        <w:t>реугольнике биссектриса, проведенная к основанию, является медианой и высотой.</w:t>
      </w:r>
    </w:p>
    <w:p w:rsidR="00536D48" w:rsidRDefault="00536D48" w:rsidP="002E69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69F8" w:rsidRDefault="002E69F8" w:rsidP="002E69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сторона и два прилежащих к ней угл</w:t>
      </w:r>
      <w:r w:rsidR="002D2E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одного треугольника соответственно равны</w:t>
      </w:r>
      <w:r w:rsidR="002D2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</w:t>
      </w:r>
      <w:r w:rsidR="002D2E1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D2E16">
        <w:rPr>
          <w:rFonts w:ascii="Times New Roman" w:hAnsi="Times New Roman" w:cs="Times New Roman"/>
          <w:sz w:val="28"/>
          <w:szCs w:val="28"/>
        </w:rPr>
        <w:t xml:space="preserve">двум прилежащим к ней </w:t>
      </w:r>
      <w:r>
        <w:rPr>
          <w:rFonts w:ascii="Times New Roman" w:hAnsi="Times New Roman" w:cs="Times New Roman"/>
          <w:sz w:val="28"/>
          <w:szCs w:val="28"/>
        </w:rPr>
        <w:t>угл</w:t>
      </w:r>
      <w:r w:rsidR="002D2E16">
        <w:rPr>
          <w:rFonts w:ascii="Times New Roman" w:hAnsi="Times New Roman" w:cs="Times New Roman"/>
          <w:sz w:val="28"/>
          <w:szCs w:val="28"/>
        </w:rPr>
        <w:t xml:space="preserve">ам </w:t>
      </w:r>
      <w:r>
        <w:rPr>
          <w:rFonts w:ascii="Times New Roman" w:hAnsi="Times New Roman" w:cs="Times New Roman"/>
          <w:sz w:val="28"/>
          <w:szCs w:val="28"/>
        </w:rPr>
        <w:t>другого треугольника, то такие треугольники равны.</w:t>
      </w:r>
    </w:p>
    <w:p w:rsidR="00536D48" w:rsidRDefault="00536D48" w:rsidP="00536D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6D48" w:rsidRDefault="002D2E16" w:rsidP="00536D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три стороны одного треугольника соответственно равны трем сторонам другого треугольника, то такие треугольники равны.</w:t>
      </w:r>
    </w:p>
    <w:p w:rsidR="00536D48" w:rsidRPr="00536D48" w:rsidRDefault="00536D48" w:rsidP="00536D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69F8" w:rsidRPr="00536D48" w:rsidRDefault="002D2E16" w:rsidP="00ED57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6D48">
        <w:rPr>
          <w:rFonts w:ascii="Times New Roman" w:hAnsi="Times New Roman" w:cs="Times New Roman"/>
          <w:sz w:val="28"/>
          <w:szCs w:val="28"/>
        </w:rPr>
        <w:t>Окружностью называется геометрическая фигура, состоящая из всех точек плоскости, расположенных на заданном расстоянии от данной точки.</w:t>
      </w:r>
    </w:p>
    <w:sectPr w:rsidR="002E69F8" w:rsidRPr="00536D48" w:rsidSect="00536D48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62FD0"/>
    <w:multiLevelType w:val="hybridMultilevel"/>
    <w:tmpl w:val="DB70F2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01"/>
    <w:rsid w:val="00230201"/>
    <w:rsid w:val="002D2E16"/>
    <w:rsid w:val="002E69F8"/>
    <w:rsid w:val="00441144"/>
    <w:rsid w:val="00536D48"/>
    <w:rsid w:val="00CE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23B2-B608-4ADA-B751-EC9F527D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2015-11-02T20:11:00Z</dcterms:created>
  <dcterms:modified xsi:type="dcterms:W3CDTF">2015-11-02T20:50:00Z</dcterms:modified>
</cp:coreProperties>
</file>